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62" w:rsidRDefault="009E266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9E2662" w:rsidRDefault="009D22DB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E2662" w:rsidRDefault="002A25F4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</w:t>
                  </w:r>
                  <w:r>
                    <w:rPr>
                      <w:rFonts w:ascii="Trebuchet MS"/>
                      <w:b/>
                      <w:color w:val="231F20"/>
                      <w:spacing w:val="-1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1.17a:</w:t>
                  </w:r>
                  <w:r>
                    <w:rPr>
                      <w:rFonts w:ascii="Trebuchet MS"/>
                      <w:b/>
                      <w:color w:val="231F20"/>
                      <w:spacing w:val="-1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The</w:t>
                  </w:r>
                  <w:r>
                    <w:rPr>
                      <w:rFonts w:ascii="Trebuchet MS"/>
                      <w:b/>
                      <w:color w:val="231F20"/>
                      <w:spacing w:val="-1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rule</w:t>
                  </w:r>
                  <w:r>
                    <w:rPr>
                      <w:rFonts w:ascii="Trebuchet MS"/>
                      <w:b/>
                      <w:color w:val="231F20"/>
                      <w:spacing w:val="-1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of</w:t>
                  </w:r>
                  <w:r>
                    <w:rPr>
                      <w:rFonts w:ascii="Trebuchet MS"/>
                      <w:b/>
                      <w:color w:val="231F20"/>
                      <w:spacing w:val="-1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law</w:t>
                  </w:r>
                  <w:r>
                    <w:rPr>
                      <w:rFonts w:ascii="Trebuchet MS"/>
                      <w:b/>
                      <w:color w:val="231F20"/>
                      <w:spacing w:val="-1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and</w:t>
                  </w:r>
                  <w:r>
                    <w:rPr>
                      <w:rFonts w:ascii="Trebuchet MS"/>
                      <w:b/>
                      <w:color w:val="231F20"/>
                      <w:spacing w:val="-1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democracy</w:t>
                  </w:r>
                </w:p>
              </w:txbxContent>
            </v:textbox>
            <w10:wrap type="none"/>
            <w10:anchorlock/>
          </v:shape>
        </w:pict>
      </w:r>
    </w:p>
    <w:p w:rsidR="009E2662" w:rsidRDefault="009E266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9E2662" w:rsidRPr="002A25F4" w:rsidRDefault="002A25F4" w:rsidP="002A25F4">
      <w:pPr>
        <w:pStyle w:val="ListParagraph"/>
        <w:numPr>
          <w:ilvl w:val="0"/>
          <w:numId w:val="1"/>
        </w:numPr>
        <w:tabs>
          <w:tab w:val="left" w:pos="1191"/>
        </w:tabs>
        <w:spacing w:before="64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Read the definitions</w:t>
      </w:r>
      <w:r>
        <w:rPr>
          <w:rFonts w:ascii="Gill Sans MT"/>
          <w:color w:val="231F20"/>
          <w:spacing w:val="28"/>
          <w:w w:val="105"/>
          <w:sz w:val="24"/>
        </w:rPr>
        <w:t xml:space="preserve"> </w:t>
      </w:r>
      <w:r>
        <w:rPr>
          <w:rFonts w:ascii="Gill Sans MT"/>
          <w:color w:val="231F20"/>
          <w:spacing w:val="-3"/>
          <w:w w:val="105"/>
          <w:sz w:val="24"/>
        </w:rPr>
        <w:t>below.</w:t>
      </w:r>
    </w:p>
    <w:p w:rsidR="009E2662" w:rsidRDefault="009D22DB">
      <w:pPr>
        <w:spacing w:line="2834" w:lineRule="exact"/>
        <w:ind w:left="83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56"/>
          <w:sz w:val="20"/>
          <w:szCs w:val="20"/>
        </w:rPr>
      </w:r>
      <w:r>
        <w:rPr>
          <w:rFonts w:ascii="Gill Sans MT" w:eastAsia="Gill Sans MT" w:hAnsi="Gill Sans MT" w:cs="Gill Sans MT"/>
          <w:position w:val="-56"/>
          <w:sz w:val="20"/>
          <w:szCs w:val="20"/>
        </w:rPr>
        <w:pict>
          <v:group id="_x0000_s1081" style="width:522.85pt;height:141.75pt;mso-position-horizontal-relative:char;mso-position-vertical-relative:line" coordsize="10457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width:3596;height:2835">
              <v:imagedata r:id="rId5" o:title=""/>
            </v:shape>
            <v:shape id="_x0000_s1090" type="#_x0000_t75" style="position:absolute;left:12;top:13;width:3345;height:2580">
              <v:imagedata r:id="rId6" o:title=""/>
            </v:shape>
            <v:shape id="_x0000_s1089" type="#_x0000_t75" style="position:absolute;left:3596;width:6861;height:708">
              <v:imagedata r:id="rId7" o:title=""/>
            </v:shape>
            <v:shape id="_x0000_s1088" type="#_x0000_t75" style="position:absolute;left:3596;top:699;width:685;height:2115">
              <v:imagedata r:id="rId8" o:title=""/>
            </v:shape>
            <v:shape id="_x0000_s1087" type="#_x0000_t75" style="position:absolute;left:9770;top:699;width:687;height:2115">
              <v:imagedata r:id="rId9" o:title=""/>
            </v:shape>
            <v:shape id="_x0000_s1086" type="#_x0000_t75" style="position:absolute;left:4273;top:2573;width:5505;height:242">
              <v:imagedata r:id="rId10" o:title=""/>
            </v:shape>
            <v:shape id="_x0000_s1085" type="#_x0000_t75" style="position:absolute;left:3586;width:10;height:2814">
              <v:imagedata r:id="rId11" o:title=""/>
            </v:shape>
            <v:shape id="_x0000_s1084" type="#_x0000_t75" style="position:absolute;left:3598;top:13;width:6619;height:2560">
              <v:imagedata r:id="rId12" o:title=""/>
            </v:shape>
            <v:shape id="_x0000_s1083" type="#_x0000_t202" style="position:absolute;left:243;top:146;width:2813;height:2301" filled="f" stroked="f">
              <v:textbox inset="0,0,0,0">
                <w:txbxContent>
                  <w:p w:rsidR="009E2662" w:rsidRDefault="002A25F4">
                    <w:pPr>
                      <w:spacing w:line="223" w:lineRule="exact"/>
                      <w:jc w:val="center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w w:val="105"/>
                      </w:rPr>
                      <w:t>The rule of</w:t>
                    </w:r>
                    <w:r>
                      <w:rPr>
                        <w:rFonts w:ascii="Georgia"/>
                        <w:b/>
                        <w:color w:val="231F20"/>
                        <w:spacing w:val="58"/>
                        <w:w w:val="105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231F20"/>
                        <w:w w:val="105"/>
                      </w:rPr>
                      <w:t>law</w:t>
                    </w:r>
                  </w:p>
                  <w:p w:rsidR="009E2662" w:rsidRDefault="002A25F4">
                    <w:pPr>
                      <w:spacing w:before="5" w:line="247" w:lineRule="auto"/>
                      <w:ind w:left="16" w:right="14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Everyone (including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judges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and politicians) has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color w:val="231F2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follow the country’s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6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laws.</w:t>
                    </w:r>
                  </w:p>
                  <w:p w:rsidR="009E2662" w:rsidRDefault="002A25F4">
                    <w:pPr>
                      <w:spacing w:line="247" w:lineRule="auto"/>
                      <w:ind w:hanging="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</w:rPr>
                      <w:t>Laws are fair and</w:t>
                    </w:r>
                    <w:r>
                      <w:rPr>
                        <w:rFonts w:ascii="Arial"/>
                        <w:color w:val="231F20"/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3"/>
                        <w:w w:val="105"/>
                      </w:rPr>
                      <w:t>clear.</w:t>
                    </w:r>
                    <w:r>
                      <w:rPr>
                        <w:rFonts w:ascii="Arial"/>
                        <w:color w:val="231F20"/>
                        <w:w w:val="93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When laws are broken,</w:t>
                    </w:r>
                    <w:r>
                      <w:rPr>
                        <w:rFonts w:ascii="Arial"/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the people who make</w:t>
                    </w:r>
                    <w:r>
                      <w:rPr>
                        <w:rFonts w:ascii="Arial"/>
                        <w:color w:val="231F20"/>
                        <w:spacing w:val="-46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decisions</w:t>
                    </w:r>
                    <w:r>
                      <w:rPr>
                        <w:rFonts w:ascii="Arial"/>
                        <w:color w:val="231F20"/>
                        <w:w w:val="103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about justice are skilled</w:t>
                    </w:r>
                    <w:r>
                      <w:rPr>
                        <w:rFonts w:ascii="Arial"/>
                        <w:color w:val="231F20"/>
                        <w:spacing w:val="-39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and</w:t>
                    </w:r>
                    <w:r>
                      <w:rPr>
                        <w:rFonts w:ascii="Arial"/>
                        <w:color w:val="231F20"/>
                        <w:w w:val="10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unbiased.</w:t>
                    </w:r>
                  </w:p>
                </w:txbxContent>
              </v:textbox>
            </v:shape>
            <v:shape id="_x0000_s1082" type="#_x0000_t202" style="position:absolute;left:4139;top:146;width:5467;height:2301" filled="f" stroked="f">
              <v:textbox inset="0,0,0,0">
                <w:txbxContent>
                  <w:p w:rsidR="009E2662" w:rsidRDefault="002A25F4">
                    <w:pPr>
                      <w:spacing w:line="223" w:lineRule="exact"/>
                      <w:jc w:val="center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w w:val="105"/>
                      </w:rPr>
                      <w:t>Democracy</w:t>
                    </w:r>
                  </w:p>
                  <w:p w:rsidR="009E2662" w:rsidRDefault="002A25F4">
                    <w:pPr>
                      <w:spacing w:before="5" w:line="247" w:lineRule="auto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</w:rPr>
                      <w:t>The belief in freedom and equality between people,</w:t>
                    </w:r>
                    <w:r>
                      <w:rPr>
                        <w:rFonts w:ascii="Arial"/>
                        <w:color w:val="231F20"/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or</w:t>
                    </w:r>
                    <w:r>
                      <w:rPr>
                        <w:rFonts w:ascii="Arial"/>
                        <w:color w:val="231F20"/>
                        <w:w w:val="112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a system of government based on this belief, in</w:t>
                    </w:r>
                    <w:r>
                      <w:rPr>
                        <w:rFonts w:ascii="Arial"/>
                        <w:color w:val="231F20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which</w:t>
                    </w:r>
                    <w:r>
                      <w:rPr>
                        <w:rFonts w:ascii="Arial"/>
                        <w:color w:val="231F20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power is held either by elected representatives,</w:t>
                    </w:r>
                    <w:r>
                      <w:rPr>
                        <w:rFonts w:ascii="Arial"/>
                        <w:color w:val="231F20"/>
                        <w:spacing w:val="-43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or</w:t>
                    </w:r>
                    <w:r>
                      <w:rPr>
                        <w:rFonts w:ascii="Arial"/>
                        <w:color w:val="231F20"/>
                        <w:w w:val="112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directly by the people</w:t>
                    </w:r>
                    <w:r>
                      <w:rPr>
                        <w:rFonts w:ascii="Arial"/>
                        <w:color w:val="231F20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themselves.</w:t>
                    </w:r>
                  </w:p>
                  <w:p w:rsidR="009E2662" w:rsidRDefault="002A25F4">
                    <w:pPr>
                      <w:spacing w:line="247" w:lineRule="auto"/>
                      <w:ind w:left="31" w:right="2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</w:rPr>
                      <w:t>A system of government where equality and</w:t>
                    </w:r>
                    <w:r>
                      <w:rPr>
                        <w:rFonts w:ascii="Arial"/>
                        <w:color w:val="231F20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freedom</w:t>
                    </w:r>
                    <w:r>
                      <w:rPr>
                        <w:rFonts w:ascii="Arial"/>
                        <w:color w:val="231F20"/>
                        <w:w w:val="10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are</w:t>
                    </w:r>
                    <w:r>
                      <w:rPr>
                        <w:rFonts w:ascii="Arial"/>
                        <w:color w:val="231F20"/>
                        <w:spacing w:val="28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231F20"/>
                        <w:w w:val="105"/>
                      </w:rPr>
                      <w:t>prioritised</w:t>
                    </w:r>
                    <w:proofErr w:type="spellEnd"/>
                    <w:r>
                      <w:rPr>
                        <w:rFonts w:ascii="Arial"/>
                        <w:color w:val="231F20"/>
                        <w:w w:val="105"/>
                      </w:rPr>
                      <w:t>.</w:t>
                    </w:r>
                  </w:p>
                  <w:p w:rsidR="009E2662" w:rsidRDefault="002A25F4">
                    <w:pPr>
                      <w:spacing w:line="247" w:lineRule="auto"/>
                      <w:ind w:left="65" w:right="6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</w:rPr>
                      <w:t>A</w:t>
                    </w:r>
                    <w:r>
                      <w:rPr>
                        <w:rFonts w:ascii="Arial"/>
                        <w:color w:val="231F2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democracy</w:t>
                    </w:r>
                    <w:r>
                      <w:rPr>
                        <w:rFonts w:ascii="Arial"/>
                        <w:color w:val="231F2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is</w:t>
                    </w:r>
                    <w:r>
                      <w:rPr>
                        <w:rFonts w:ascii="Arial"/>
                        <w:color w:val="231F2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run</w:t>
                    </w:r>
                    <w:r>
                      <w:rPr>
                        <w:rFonts w:ascii="Arial"/>
                        <w:color w:val="231F2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by</w:t>
                    </w:r>
                    <w:r>
                      <w:rPr>
                        <w:rFonts w:ascii="Arial"/>
                        <w:color w:val="231F2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elected</w:t>
                    </w:r>
                    <w:r>
                      <w:rPr>
                        <w:rFonts w:ascii="Arial"/>
                        <w:color w:val="231F2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representatives</w:t>
                    </w:r>
                    <w:r>
                      <w:rPr>
                        <w:rFonts w:ascii="Arial"/>
                        <w:color w:val="231F2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(or</w:t>
                    </w:r>
                    <w:r>
                      <w:rPr>
                        <w:rFonts w:ascii="Arial"/>
                        <w:color w:val="231F2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</w:rPr>
                      <w:t>by</w:t>
                    </w:r>
                    <w:r>
                      <w:rPr>
                        <w:rFonts w:ascii="Arial"/>
                        <w:color w:val="231F20"/>
                        <w:w w:val="10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</w:rPr>
                      <w:t>citizens</w:t>
                    </w:r>
                    <w:r>
                      <w:rPr>
                        <w:rFonts w:ascii="Arial"/>
                        <w:color w:val="231F20"/>
                        <w:spacing w:val="23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</w:rPr>
                      <w:t>themselves).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2662" w:rsidRDefault="009E2662">
      <w:pPr>
        <w:spacing w:before="6"/>
        <w:rPr>
          <w:rFonts w:ascii="Gill Sans MT" w:eastAsia="Gill Sans MT" w:hAnsi="Gill Sans MT" w:cs="Gill Sans MT"/>
          <w:sz w:val="11"/>
          <w:szCs w:val="11"/>
        </w:rPr>
      </w:pPr>
    </w:p>
    <w:p w:rsidR="002A25F4" w:rsidRDefault="002A25F4" w:rsidP="002A25F4">
      <w:pPr>
        <w:pStyle w:val="ListParagraph"/>
        <w:tabs>
          <w:tab w:val="left" w:pos="1191"/>
        </w:tabs>
        <w:spacing w:before="64" w:line="279" w:lineRule="exact"/>
        <w:ind w:left="1190"/>
        <w:rPr>
          <w:rFonts w:ascii="Gill Sans MT"/>
          <w:color w:val="231F20"/>
          <w:w w:val="105"/>
          <w:sz w:val="24"/>
        </w:rPr>
      </w:pPr>
    </w:p>
    <w:p w:rsidR="009E2662" w:rsidRPr="002A25F4" w:rsidRDefault="002A25F4" w:rsidP="002A25F4">
      <w:pPr>
        <w:pStyle w:val="ListParagraph"/>
        <w:numPr>
          <w:ilvl w:val="0"/>
          <w:numId w:val="1"/>
        </w:numPr>
        <w:tabs>
          <w:tab w:val="left" w:pos="1191"/>
        </w:tabs>
        <w:spacing w:before="64" w:line="279" w:lineRule="exact"/>
        <w:rPr>
          <w:rFonts w:ascii="Gill Sans MT" w:eastAsia="Gill Sans MT" w:hAnsi="Gill Sans MT" w:cs="Gill Sans MT"/>
          <w:sz w:val="24"/>
          <w:szCs w:val="24"/>
        </w:rPr>
      </w:pPr>
      <w:r w:rsidRPr="002A25F4">
        <w:rPr>
          <w:rFonts w:ascii="Gill Sans MT"/>
          <w:color w:val="231F20"/>
          <w:w w:val="105"/>
          <w:sz w:val="24"/>
        </w:rPr>
        <w:t xml:space="preserve">Answer the question </w:t>
      </w:r>
      <w:r w:rsidRPr="002A25F4">
        <w:rPr>
          <w:rFonts w:ascii="Gill Sans MT"/>
          <w:color w:val="231F20"/>
          <w:spacing w:val="-3"/>
          <w:w w:val="105"/>
          <w:sz w:val="24"/>
        </w:rPr>
        <w:t xml:space="preserve">below. </w:t>
      </w:r>
      <w:r w:rsidRPr="002A25F4">
        <w:rPr>
          <w:rFonts w:ascii="Gill Sans MT"/>
          <w:color w:val="231F20"/>
          <w:w w:val="105"/>
          <w:sz w:val="24"/>
        </w:rPr>
        <w:t>The vocabulary at the bottom might</w:t>
      </w:r>
      <w:r w:rsidRPr="002A25F4">
        <w:rPr>
          <w:rFonts w:ascii="Gill Sans MT"/>
          <w:color w:val="231F20"/>
          <w:spacing w:val="16"/>
          <w:w w:val="105"/>
          <w:sz w:val="24"/>
        </w:rPr>
        <w:t xml:space="preserve"> </w:t>
      </w:r>
      <w:r w:rsidRPr="002A25F4">
        <w:rPr>
          <w:rFonts w:ascii="Gill Sans MT"/>
          <w:color w:val="231F20"/>
          <w:w w:val="105"/>
          <w:sz w:val="24"/>
        </w:rPr>
        <w:t>help.</w:t>
      </w:r>
    </w:p>
    <w:p w:rsidR="009E2662" w:rsidRDefault="002A25F4">
      <w:pPr>
        <w:spacing w:line="291" w:lineRule="exact"/>
        <w:ind w:left="11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w w:val="105"/>
          <w:sz w:val="24"/>
        </w:rPr>
        <w:t>Why is the rule of law important in a</w:t>
      </w:r>
      <w:r>
        <w:rPr>
          <w:rFonts w:ascii="Calibri"/>
          <w:i/>
          <w:color w:val="231F20"/>
          <w:spacing w:val="30"/>
          <w:w w:val="105"/>
          <w:sz w:val="24"/>
        </w:rPr>
        <w:t xml:space="preserve"> </w:t>
      </w:r>
      <w:r>
        <w:rPr>
          <w:rFonts w:ascii="Calibri"/>
          <w:i/>
          <w:color w:val="231F20"/>
          <w:w w:val="105"/>
          <w:sz w:val="24"/>
        </w:rPr>
        <w:t>democracy?</w: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6"/>
        <w:rPr>
          <w:rFonts w:ascii="Calibri" w:eastAsia="Calibri" w:hAnsi="Calibri" w:cs="Calibri"/>
          <w:i/>
          <w:sz w:val="14"/>
          <w:szCs w:val="14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8" style="width:493.7pt;height:.45pt;mso-position-horizontal-relative:char;mso-position-vertical-relative:line" coordsize="9874,9">
            <v:group id="_x0000_s1079" style="position:absolute;left:4;top:4;width:9865;height:2" coordorigin="4,4" coordsize="9865,2">
              <v:shape id="_x0000_s108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5" style="width:493.7pt;height:.45pt;mso-position-horizontal-relative:char;mso-position-vertical-relative:line" coordsize="9874,9">
            <v:group id="_x0000_s1076" style="position:absolute;left:4;top:4;width:9865;height:2" coordorigin="4,4" coordsize="9865,2">
              <v:shape id="_x0000_s107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2" style="width:493.7pt;height:.45pt;mso-position-horizontal-relative:char;mso-position-vertical-relative:line" coordsize="9874,9">
            <v:group id="_x0000_s1073" style="position:absolute;left:4;top:4;width:9865;height:2" coordorigin="4,4" coordsize="9865,2">
              <v:shape id="_x0000_s107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9" style="width:493.7pt;height:.45pt;mso-position-horizontal-relative:char;mso-position-vertical-relative:line" coordsize="9874,9">
            <v:group id="_x0000_s1070" style="position:absolute;left:4;top:4;width:9865;height:2" coordorigin="4,4" coordsize="9865,2">
              <v:shape id="_x0000_s107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6" style="width:493.7pt;height:.45pt;mso-position-horizontal-relative:char;mso-position-vertical-relative:line" coordsize="9874,9">
            <v:group id="_x0000_s1067" style="position:absolute;left:4;top:4;width:9865;height:2" coordorigin="4,4" coordsize="9865,2">
              <v:shape id="_x0000_s106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3" style="width:493.7pt;height:.45pt;mso-position-horizontal-relative:char;mso-position-vertical-relative:line" coordsize="9874,9">
            <v:group id="_x0000_s1064" style="position:absolute;left:4;top:4;width:9865;height:2" coordorigin="4,4" coordsize="9865,2">
              <v:shape id="_x0000_s1065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0" style="width:493.7pt;height:.45pt;mso-position-horizontal-relative:char;mso-position-vertical-relative:line" coordsize="9874,9">
            <v:group id="_x0000_s1061" style="position:absolute;left:4;top:4;width:9865;height:2" coordorigin="4,4" coordsize="9865,2">
              <v:shape id="_x0000_s1062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7" style="width:493.7pt;height:.45pt;mso-position-horizontal-relative:char;mso-position-vertical-relative:line" coordsize="9874,9">
            <v:group id="_x0000_s1058" style="position:absolute;left:4;top:4;width:9865;height:2" coordorigin="4,4" coordsize="9865,2">
              <v:shape id="_x0000_s105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4" style="width:493.7pt;height:.45pt;mso-position-horizontal-relative:char;mso-position-vertical-relative:line" coordsize="9874,9">
            <v:group id="_x0000_s1055" style="position:absolute;left:4;top:4;width:9865;height:2" coordorigin="4,4" coordsize="9865,2">
              <v:shape id="_x0000_s105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1" style="width:493.7pt;height:.45pt;mso-position-horizontal-relative:char;mso-position-vertical-relative:line" coordsize="9874,9">
            <v:group id="_x0000_s1052" style="position:absolute;left:4;top:4;width:9865;height:2" coordorigin="4,4" coordsize="9865,2">
              <v:shape id="_x0000_s1053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8" style="width:493.7pt;height:.45pt;mso-position-horizontal-relative:char;mso-position-vertical-relative:line" coordsize="9874,9">
            <v:group id="_x0000_s1049" style="position:absolute;left:4;top:4;width:9865;height:2" coordorigin="4,4" coordsize="9865,2">
              <v:shape id="_x0000_s105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5" style="width:493.7pt;height:.45pt;mso-position-horizontal-relative:char;mso-position-vertical-relative:line" coordsize="9874,9">
            <v:group id="_x0000_s1046" style="position:absolute;left:4;top:4;width:9865;height:2" coordorigin="4,4" coordsize="9865,2">
              <v:shape id="_x0000_s104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2" style="width:493.7pt;height:.45pt;mso-position-horizontal-relative:char;mso-position-vertical-relative:line" coordsize="9874,9">
            <v:group id="_x0000_s1043" style="position:absolute;left:4;top:4;width:9865;height:2" coordorigin="4,4" coordsize="9865,2">
              <v:shape id="_x0000_s104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9" style="width:493.7pt;height:.45pt;mso-position-horizontal-relative:char;mso-position-vertical-relative:line" coordsize="9874,9">
            <v:group id="_x0000_s1040" style="position:absolute;left:4;top:4;width:9865;height:2" coordorigin="4,4" coordsize="9865,2">
              <v:shape id="_x0000_s104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493.7pt;height:.45pt;mso-position-horizontal-relative:char;mso-position-vertical-relative:line" coordsize="9874,9">
            <v:group id="_x0000_s1037" style="position:absolute;left:4;top:4;width:9865;height:2" coordorigin="4,4" coordsize="9865,2">
              <v:shape id="_x0000_s103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rPr>
          <w:rFonts w:ascii="Calibri" w:eastAsia="Calibri" w:hAnsi="Calibri" w:cs="Calibri"/>
          <w:i/>
          <w:sz w:val="20"/>
          <w:szCs w:val="20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Default="009D22DB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3" style="width:493.7pt;height:.45pt;mso-position-horizontal-relative:char;mso-position-vertical-relative:line" coordsize="9874,9">
            <v:group id="_x0000_s1034" style="position:absolute;left:4;top:4;width:9865;height:2" coordorigin="4,4" coordsize="9865,2">
              <v:shape id="_x0000_s1035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Pr="002A25F4" w:rsidRDefault="009E2662" w:rsidP="002A25F4">
      <w:pPr>
        <w:spacing w:line="20" w:lineRule="exact"/>
        <w:rPr>
          <w:rFonts w:ascii="Calibri" w:eastAsia="Calibri" w:hAnsi="Calibri" w:cs="Calibri"/>
          <w:sz w:val="2"/>
          <w:szCs w:val="2"/>
        </w:rPr>
      </w:pPr>
    </w:p>
    <w:p w:rsidR="009E2662" w:rsidRDefault="009E2662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9E2662" w:rsidRPr="002A25F4" w:rsidRDefault="009D22DB" w:rsidP="002A25F4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7" style="width:493.7pt;height:.45pt;mso-position-horizontal-relative:char;mso-position-vertical-relative:line" coordsize="9874,9">
            <v:group id="_x0000_s1028" style="position:absolute;left:4;top:4;width:9865;height:2" coordorigin="4,4" coordsize="9865,2">
              <v:shape id="_x0000_s102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E2662" w:rsidRDefault="009D22DB">
      <w:pPr>
        <w:spacing w:line="1460" w:lineRule="exact"/>
        <w:ind w:left="1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shape id="_x0000_s1092" type="#_x0000_t202" style="width:492.25pt;height:88.1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style="mso-next-textbox:#_x0000_s1092" inset="0,0,0,0">
              <w:txbxContent>
                <w:p w:rsidR="009E2662" w:rsidRDefault="002A25F4">
                  <w:pPr>
                    <w:spacing w:before="24"/>
                    <w:ind w:left="70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4"/>
                    </w:rPr>
                    <w:t>Vocabulary</w:t>
                  </w:r>
                </w:p>
                <w:p w:rsidR="009E2662" w:rsidRDefault="002A25F4">
                  <w:pPr>
                    <w:pStyle w:val="BodyText"/>
                    <w:spacing w:before="3"/>
                    <w:ind w:left="70" w:right="503" w:firstLine="0"/>
                  </w:pPr>
                  <w:r>
                    <w:rPr>
                      <w:color w:val="231F20"/>
                      <w:w w:val="105"/>
                    </w:rPr>
                    <w:t xml:space="preserve">balance, bias, check, cohesion,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community, </w:t>
                  </w:r>
                  <w:r>
                    <w:rPr>
                      <w:color w:val="231F20"/>
                      <w:w w:val="105"/>
                    </w:rPr>
                    <w:t>conflict, consistent, crucial, differences,</w:t>
                  </w:r>
                  <w:r>
                    <w:rPr>
                      <w:color w:val="231F2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discrimination, elected,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equality, 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fair,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favouritism</w:t>
                  </w:r>
                  <w:proofErr w:type="spellEnd"/>
                  <w:r>
                    <w:rPr>
                      <w:color w:val="231F20"/>
                      <w:w w:val="105"/>
                    </w:rPr>
                    <w:t>, fundamental, integration, judges,</w:t>
                  </w:r>
                  <w:r>
                    <w:rPr>
                      <w:color w:val="231F20"/>
                      <w:spacing w:val="6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justice,</w:t>
                  </w:r>
                  <w:r>
                    <w:rPr>
                      <w:color w:val="231F20"/>
                      <w:spacing w:val="-6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mutual,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necessary, </w:t>
                  </w:r>
                  <w:r>
                    <w:rPr>
                      <w:color w:val="231F20"/>
                      <w:w w:val="105"/>
                    </w:rPr>
                    <w:t xml:space="preserve">politicians, prison,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privacy, </w:t>
                  </w:r>
                  <w:r>
                    <w:rPr>
                      <w:color w:val="231F20"/>
                      <w:w w:val="105"/>
                    </w:rPr>
                    <w:t>representation, respect, responsibility,</w:t>
                  </w:r>
                  <w:r>
                    <w:rPr>
                      <w:color w:val="231F20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right,</w:t>
                  </w:r>
                  <w:r>
                    <w:rPr>
                      <w:color w:val="231F20"/>
                      <w:w w:val="108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similarities,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solicitor, </w:t>
                  </w:r>
                  <w:r>
                    <w:rPr>
                      <w:color w:val="231F20"/>
                      <w:w w:val="105"/>
                    </w:rPr>
                    <w:t xml:space="preserve">threat, tolerate, underpin, </w:t>
                  </w:r>
                  <w:r>
                    <w:rPr>
                      <w:color w:val="231F20"/>
                      <w:spacing w:val="-4"/>
                      <w:w w:val="105"/>
                    </w:rPr>
                    <w:t>unfair,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vital</w:t>
                  </w:r>
                </w:p>
              </w:txbxContent>
            </v:textbox>
            <w10:wrap type="none"/>
            <w10:anchorlock/>
          </v:shape>
        </w:pict>
      </w:r>
    </w:p>
    <w:p w:rsidR="009E2662" w:rsidRDefault="009E2662">
      <w:pPr>
        <w:spacing w:before="9"/>
        <w:rPr>
          <w:rFonts w:ascii="Calibri" w:eastAsia="Calibri" w:hAnsi="Calibri" w:cs="Calibri"/>
          <w:i/>
          <w:sz w:val="24"/>
          <w:szCs w:val="24"/>
        </w:rPr>
      </w:pPr>
    </w:p>
    <w:p w:rsidR="009E2662" w:rsidRDefault="009E2662">
      <w:pPr>
        <w:rPr>
          <w:rFonts w:ascii="Calibri" w:eastAsia="Calibri" w:hAnsi="Calibri" w:cs="Calibri"/>
          <w:sz w:val="24"/>
          <w:szCs w:val="24"/>
        </w:rPr>
        <w:sectPr w:rsidR="009E2662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9E2662" w:rsidRDefault="002A25F4">
      <w:pPr>
        <w:spacing w:before="120"/>
        <w:ind w:left="-1" w:right="-15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9E2662" w:rsidRDefault="002A25F4">
      <w:pPr>
        <w:spacing w:before="130"/>
        <w:ind w:left="-1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9E2662">
      <w:type w:val="continuous"/>
      <w:pgSz w:w="11910" w:h="16840"/>
      <w:pgMar w:top="460" w:right="500" w:bottom="280" w:left="0" w:header="720" w:footer="720" w:gutter="0"/>
      <w:cols w:num="3" w:space="720" w:equalWidth="0">
        <w:col w:w="695" w:space="191"/>
        <w:col w:w="3730" w:space="3412"/>
        <w:col w:w="3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EE0"/>
    <w:multiLevelType w:val="hybridMultilevel"/>
    <w:tmpl w:val="99E2F8C2"/>
    <w:lvl w:ilvl="0" w:tplc="AFFE554E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037E4F56">
      <w:start w:val="1"/>
      <w:numFmt w:val="bullet"/>
      <w:lvlText w:val="•"/>
      <w:lvlJc w:val="left"/>
      <w:pPr>
        <w:ind w:left="2220" w:hanging="341"/>
      </w:pPr>
      <w:rPr>
        <w:rFonts w:hint="default"/>
      </w:rPr>
    </w:lvl>
    <w:lvl w:ilvl="2" w:tplc="11E4D3F2">
      <w:start w:val="1"/>
      <w:numFmt w:val="bullet"/>
      <w:lvlText w:val="•"/>
      <w:lvlJc w:val="left"/>
      <w:pPr>
        <w:ind w:left="3241" w:hanging="341"/>
      </w:pPr>
      <w:rPr>
        <w:rFonts w:hint="default"/>
      </w:rPr>
    </w:lvl>
    <w:lvl w:ilvl="3" w:tplc="AC6E6FC6">
      <w:start w:val="1"/>
      <w:numFmt w:val="bullet"/>
      <w:lvlText w:val="•"/>
      <w:lvlJc w:val="left"/>
      <w:pPr>
        <w:ind w:left="4261" w:hanging="341"/>
      </w:pPr>
      <w:rPr>
        <w:rFonts w:hint="default"/>
      </w:rPr>
    </w:lvl>
    <w:lvl w:ilvl="4" w:tplc="8B3272C6">
      <w:start w:val="1"/>
      <w:numFmt w:val="bullet"/>
      <w:lvlText w:val="•"/>
      <w:lvlJc w:val="left"/>
      <w:pPr>
        <w:ind w:left="5282" w:hanging="341"/>
      </w:pPr>
      <w:rPr>
        <w:rFonts w:hint="default"/>
      </w:rPr>
    </w:lvl>
    <w:lvl w:ilvl="5" w:tplc="B0483C56">
      <w:start w:val="1"/>
      <w:numFmt w:val="bullet"/>
      <w:lvlText w:val="•"/>
      <w:lvlJc w:val="left"/>
      <w:pPr>
        <w:ind w:left="6302" w:hanging="341"/>
      </w:pPr>
      <w:rPr>
        <w:rFonts w:hint="default"/>
      </w:rPr>
    </w:lvl>
    <w:lvl w:ilvl="6" w:tplc="231077E4">
      <w:start w:val="1"/>
      <w:numFmt w:val="bullet"/>
      <w:lvlText w:val="•"/>
      <w:lvlJc w:val="left"/>
      <w:pPr>
        <w:ind w:left="7323" w:hanging="341"/>
      </w:pPr>
      <w:rPr>
        <w:rFonts w:hint="default"/>
      </w:rPr>
    </w:lvl>
    <w:lvl w:ilvl="7" w:tplc="EBF0F9C4">
      <w:start w:val="1"/>
      <w:numFmt w:val="bullet"/>
      <w:lvlText w:val="•"/>
      <w:lvlJc w:val="left"/>
      <w:pPr>
        <w:ind w:left="8343" w:hanging="341"/>
      </w:pPr>
      <w:rPr>
        <w:rFonts w:hint="default"/>
      </w:rPr>
    </w:lvl>
    <w:lvl w:ilvl="8" w:tplc="85964BD0">
      <w:start w:val="1"/>
      <w:numFmt w:val="bullet"/>
      <w:lvlText w:val="•"/>
      <w:lvlJc w:val="left"/>
      <w:pPr>
        <w:ind w:left="9364" w:hanging="341"/>
      </w:pPr>
      <w:rPr>
        <w:rFonts w:hint="default"/>
      </w:rPr>
    </w:lvl>
  </w:abstractNum>
  <w:abstractNum w:abstractNumId="1" w15:restartNumberingAfterBreak="0">
    <w:nsid w:val="73CF1C0E"/>
    <w:multiLevelType w:val="hybridMultilevel"/>
    <w:tmpl w:val="D74E850C"/>
    <w:lvl w:ilvl="0" w:tplc="0809000F">
      <w:start w:val="1"/>
      <w:numFmt w:val="decimal"/>
      <w:lvlText w:val="%1."/>
      <w:lvlJc w:val="left"/>
      <w:pPr>
        <w:ind w:left="1910" w:hanging="360"/>
      </w:pPr>
    </w:lvl>
    <w:lvl w:ilvl="1" w:tplc="08090019" w:tentative="1">
      <w:start w:val="1"/>
      <w:numFmt w:val="lowerLetter"/>
      <w:lvlText w:val="%2."/>
      <w:lvlJc w:val="left"/>
      <w:pPr>
        <w:ind w:left="2630" w:hanging="360"/>
      </w:pPr>
    </w:lvl>
    <w:lvl w:ilvl="2" w:tplc="0809001B" w:tentative="1">
      <w:start w:val="1"/>
      <w:numFmt w:val="lowerRoman"/>
      <w:lvlText w:val="%3."/>
      <w:lvlJc w:val="right"/>
      <w:pPr>
        <w:ind w:left="3350" w:hanging="180"/>
      </w:pPr>
    </w:lvl>
    <w:lvl w:ilvl="3" w:tplc="0809000F" w:tentative="1">
      <w:start w:val="1"/>
      <w:numFmt w:val="decimal"/>
      <w:lvlText w:val="%4."/>
      <w:lvlJc w:val="left"/>
      <w:pPr>
        <w:ind w:left="4070" w:hanging="360"/>
      </w:pPr>
    </w:lvl>
    <w:lvl w:ilvl="4" w:tplc="08090019" w:tentative="1">
      <w:start w:val="1"/>
      <w:numFmt w:val="lowerLetter"/>
      <w:lvlText w:val="%5."/>
      <w:lvlJc w:val="left"/>
      <w:pPr>
        <w:ind w:left="4790" w:hanging="360"/>
      </w:pPr>
    </w:lvl>
    <w:lvl w:ilvl="5" w:tplc="0809001B" w:tentative="1">
      <w:start w:val="1"/>
      <w:numFmt w:val="lowerRoman"/>
      <w:lvlText w:val="%6."/>
      <w:lvlJc w:val="right"/>
      <w:pPr>
        <w:ind w:left="5510" w:hanging="180"/>
      </w:pPr>
    </w:lvl>
    <w:lvl w:ilvl="6" w:tplc="0809000F" w:tentative="1">
      <w:start w:val="1"/>
      <w:numFmt w:val="decimal"/>
      <w:lvlText w:val="%7."/>
      <w:lvlJc w:val="left"/>
      <w:pPr>
        <w:ind w:left="6230" w:hanging="360"/>
      </w:pPr>
    </w:lvl>
    <w:lvl w:ilvl="7" w:tplc="08090019" w:tentative="1">
      <w:start w:val="1"/>
      <w:numFmt w:val="lowerLetter"/>
      <w:lvlText w:val="%8."/>
      <w:lvlJc w:val="left"/>
      <w:pPr>
        <w:ind w:left="6950" w:hanging="360"/>
      </w:pPr>
    </w:lvl>
    <w:lvl w:ilvl="8" w:tplc="0809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2662"/>
    <w:rsid w:val="002A25F4"/>
    <w:rsid w:val="009D22DB"/>
    <w:rsid w:val="009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4FD33F2A-67E2-4255-B162-76426C6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19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1008_Citizenship_TG_A.indd</vt:lpstr>
    </vt:vector>
  </TitlesOfParts>
  <Company>HarperCollins Publishers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Green, Caroline (UK)</cp:lastModifiedBy>
  <cp:revision>3</cp:revision>
  <dcterms:created xsi:type="dcterms:W3CDTF">2016-04-13T13:20:00Z</dcterms:created>
  <dcterms:modified xsi:type="dcterms:W3CDTF">2016-04-13T15:29:00Z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